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color w:val="12121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121212"/>
          <w:rtl w:val="0"/>
        </w:rPr>
        <w:t xml:space="preserve">Djaluna awor Keuringslokaal ta kuminsá instalá aparato moderno pa kùr vehíkulo.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12121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12121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Palatino Linotype" w:cs="Palatino Linotype" w:eastAsia="Palatino Linotype" w:hAnsi="Palatino Linotype"/>
          <w:b w:val="1"/>
          <w:color w:val="12121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121212"/>
          <w:rtl w:val="0"/>
        </w:rPr>
        <w:t xml:space="preserve">Willemstad – Minister di Tráfiko, Transporte i Planifikashon Urbano, Charles Cooper, huntu ku Servisio di Tráfiko i Transporte Públiko (UO-VV) ta anunsiá ku djaluna 28 febrüari 2022, ta kuminsá ku instalashon di un aparato moderno pa kùrmentu di vehíkulo. Ku instalashon di e aparato aki Keuringslokaal por hasi un chekeo mas efektivo di kada vehíkulo.</w:t>
      </w:r>
    </w:p>
    <w:p w:rsidR="00000000" w:rsidDel="00000000" w:rsidP="00000000" w:rsidRDefault="00000000" w:rsidRPr="00000000" w14:paraId="00000005">
      <w:pPr>
        <w:shd w:fill="ffffff" w:val="clear"/>
        <w:rPr>
          <w:rFonts w:ascii="Palatino Linotype" w:cs="Palatino Linotype" w:eastAsia="Palatino Linotype" w:hAnsi="Palatino Linotype"/>
          <w:b w:val="1"/>
          <w:color w:val="1212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Palatino Linotype" w:cs="Palatino Linotype" w:eastAsia="Palatino Linotype" w:hAnsi="Palatino Linotype"/>
          <w:color w:val="12121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121212"/>
          <w:rtl w:val="0"/>
        </w:rPr>
        <w:t xml:space="preserve">E trabounan di instalashon ta kuminsá djaluna awor i lo tin un durashon di un siman. Durante e periodo ku e trabounan ta tuma lugá públiko ku ta bin pa kùr nan vehíkulo lo por sinti algu di molèster. Sinembargo e proseso di kùrmentu ta sigui normalmente. Tur persona ku tin fecha pa kùr nan vehíkulo e dianan aki por hasi esaki sin problema.</w:t>
      </w:r>
    </w:p>
    <w:p w:rsidR="00000000" w:rsidDel="00000000" w:rsidP="00000000" w:rsidRDefault="00000000" w:rsidRPr="00000000" w14:paraId="00000007">
      <w:pPr>
        <w:shd w:fill="ffffff" w:val="clear"/>
        <w:rPr>
          <w:rFonts w:ascii="Palatino Linotype" w:cs="Palatino Linotype" w:eastAsia="Palatino Linotype" w:hAnsi="Palatino Linotype"/>
          <w:color w:val="1212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Palatino Linotype" w:cs="Palatino Linotype" w:eastAsia="Palatino Linotype" w:hAnsi="Palatino Linotype"/>
          <w:color w:val="121212"/>
        </w:rPr>
      </w:pPr>
      <w:bookmarkStart w:colFirst="0" w:colLast="0" w:name="_gjdgx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color w:val="121212"/>
          <w:rtl w:val="0"/>
        </w:rPr>
        <w:t xml:space="preserve">Servisio di Tráfiko i Transporte Públiko ta indiká tambe ku esaki ta e promé fase pa loke ta modernisashon di e seshon di kùrmentu di vehíkulo. Mas den transkurso di aña ta spera di por ehekutá e di dos fase ku ta instalashon di mas di e aparatonan aki pa asina e proseso di kùrmentu ta mas efektivo i kompletamente automatisa.</w:t>
      </w:r>
    </w:p>
    <w:p w:rsidR="00000000" w:rsidDel="00000000" w:rsidP="00000000" w:rsidRDefault="00000000" w:rsidRPr="00000000" w14:paraId="00000009">
      <w:pPr>
        <w:shd w:fill="ffffff" w:val="clear"/>
        <w:rPr>
          <w:rFonts w:ascii="Palatino Linotype" w:cs="Palatino Linotype" w:eastAsia="Palatino Linotype" w:hAnsi="Palatino Linotype"/>
          <w:color w:val="1212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Palatino Linotype" w:cs="Palatino Linotype" w:eastAsia="Palatino Linotype" w:hAnsi="Palatino Linotype"/>
          <w:color w:val="12121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121212"/>
          <w:rtl w:val="0"/>
        </w:rPr>
        <w:t xml:space="preserve">UO-VV ta sigui riba e kaminda di modernisashon pa duna mas i mihó servisio na públiko, ku ta kontribuí tambe na un tráfiko mas sigur.</w:t>
      </w:r>
    </w:p>
    <w:p w:rsidR="00000000" w:rsidDel="00000000" w:rsidP="00000000" w:rsidRDefault="00000000" w:rsidRPr="00000000" w14:paraId="0000000B">
      <w:pPr>
        <w:shd w:fill="ffffff" w:val="clear"/>
        <w:rPr>
          <w:color w:val="1212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Calibri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1"/>
        <w:i w:val="0"/>
        <w:smallCaps w:val="0"/>
        <w:strike w:val="0"/>
        <w:color w:val="ca051e"/>
        <w:sz w:val="16"/>
        <w:szCs w:val="16"/>
        <w:u w:val="none"/>
        <w:shd w:fill="auto" w:val="clear"/>
        <w:vertAlign w:val="baseline"/>
        <w:rtl w:val="0"/>
      </w:rPr>
      <w:t xml:space="preserve">Seru di Arrarat Parsela C | Willemstad, Curaçao | (T): +5999-4651477 | (F): +5999-4651474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b="0" l="0" r="0" t="0"/>
          <wp:wrapNone/>
          <wp:docPr descr="Macintosh HD:Users:dciv1:Desktop:MVVRP-KOMUNIKADO PA PRENSA layout MSWord_PAP.png" id="1" name="image1.png"/>
          <a:graphic>
            <a:graphicData uri="http://schemas.openxmlformats.org/drawingml/2006/picture">
              <pic:pic>
                <pic:nvPicPr>
                  <pic:cNvPr descr="Macintosh HD:Users:dciv1:Desktop:MVVRP-KOMUNIKADO PA PRENSA layout MSWord_PAP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ind w:firstLine="720"/>
      <w:rPr>
        <w:rFonts w:ascii="Arial" w:cs="Arial" w:eastAsia="Arial" w:hAnsi="Arial"/>
        <w:b w:val="1"/>
        <w:color w:val="ca051e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ca051e"/>
        <w:sz w:val="28"/>
        <w:szCs w:val="28"/>
        <w:rtl w:val="0"/>
      </w:rPr>
      <w:t xml:space="preserve">KOMUNIKADO PA PRENSA</w:t>
    </w:r>
  </w:p>
  <w:p w:rsidR="00000000" w:rsidDel="00000000" w:rsidP="00000000" w:rsidRDefault="00000000" w:rsidRPr="00000000" w14:paraId="00000015">
    <w:pPr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>
        <w:rFonts w:ascii="Palatino" w:cs="Palatino" w:eastAsia="Palatino" w:hAnsi="Palatino"/>
        <w:i w:val="1"/>
        <w:sz w:val="18"/>
        <w:szCs w:val="18"/>
      </w:rPr>
    </w:pPr>
    <w:r w:rsidDel="00000000" w:rsidR="00000000" w:rsidRPr="00000000">
      <w:rPr>
        <w:rFonts w:ascii="Palatino" w:cs="Palatino" w:eastAsia="Palatino" w:hAnsi="Palatino"/>
        <w:i w:val="1"/>
        <w:sz w:val="18"/>
        <w:szCs w:val="18"/>
        <w:rtl w:val="0"/>
      </w:rPr>
      <w:t xml:space="preserve">Fecha</w:t>
      <w:tab/>
      <w:tab/>
      <w:tab/>
      <w:t xml:space="preserve">Persona di Kontakto</w:t>
      <w:tab/>
      <w:t xml:space="preserve">                </w:t>
      <w:tab/>
      <w:t xml:space="preserve">Email</w:t>
    </w:r>
  </w:p>
  <w:p w:rsidR="00000000" w:rsidDel="00000000" w:rsidP="00000000" w:rsidRDefault="00000000" w:rsidRPr="00000000" w14:paraId="00000018">
    <w:pPr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Fonts w:ascii="Palatino Linotype" w:cs="Palatino Linotype" w:eastAsia="Palatino Linotype" w:hAnsi="Palatino Linotype"/>
        <w:sz w:val="22"/>
        <w:szCs w:val="22"/>
        <w:rtl w:val="0"/>
      </w:rPr>
      <w:t xml:space="preserve">25 di febrüari 2022</w:t>
      <w:tab/>
      <w:t xml:space="preserve">Juaqila Poulo </w:t>
      <w:tab/>
      <w:t xml:space="preserve">                                </w:t>
    </w:r>
    <w:r w:rsidDel="00000000" w:rsidR="00000000" w:rsidRPr="00000000">
      <w:rPr>
        <w:rtl w:val="0"/>
      </w:rPr>
      <w:t xml:space="preserve">juaqila.poulo@gobiernu.cw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